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EDDE7" w14:textId="1B156786" w:rsidR="00AF1CD9" w:rsidRPr="00AF1CD9" w:rsidRDefault="00AF1CD9" w:rsidP="000105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bookmarkStart w:id="0" w:name="_GoBack"/>
      <w:bookmarkEnd w:id="0"/>
      <w:r w:rsidRPr="00AF1CD9">
        <w:rPr>
          <w:rStyle w:val="normaltextrun"/>
          <w:b/>
          <w:bCs/>
        </w:rPr>
        <w:t>PEDIDO DE ESCLARECIMENTO</w:t>
      </w:r>
    </w:p>
    <w:p w14:paraId="17F0D6A5" w14:textId="3EAF49C1" w:rsidR="00410F7F" w:rsidRDefault="00410F7F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65AD43E8" w14:textId="77777777" w:rsidR="00277A9E" w:rsidRPr="009814F0" w:rsidRDefault="00277A9E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57255460" w14:textId="3B2DBCC2" w:rsidR="00277A9E" w:rsidRDefault="0054291B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PREGÃO</w:t>
      </w:r>
      <w:r w:rsidR="005B14DE">
        <w:rPr>
          <w:rStyle w:val="normaltextrun"/>
          <w:b/>
          <w:bCs/>
        </w:rPr>
        <w:t xml:space="preserve"> ELETRÔNICO</w:t>
      </w:r>
      <w:r w:rsidR="009814F0" w:rsidRPr="009814F0">
        <w:rPr>
          <w:rStyle w:val="normaltextrun"/>
          <w:b/>
          <w:bCs/>
        </w:rPr>
        <w:t xml:space="preserve"> N° </w:t>
      </w:r>
      <w:r w:rsidR="002360BD">
        <w:rPr>
          <w:rStyle w:val="normaltextrun"/>
          <w:b/>
          <w:bCs/>
        </w:rPr>
        <w:t>038</w:t>
      </w:r>
      <w:r w:rsidR="00AB47B0">
        <w:rPr>
          <w:rStyle w:val="normaltextrun"/>
          <w:b/>
          <w:bCs/>
        </w:rPr>
        <w:t>/2024</w:t>
      </w:r>
    </w:p>
    <w:p w14:paraId="26E3372C" w14:textId="77777777" w:rsidR="00277A9E" w:rsidRDefault="00277A9E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6F6E977C" w14:textId="77777777" w:rsidR="00F431C4" w:rsidRDefault="00F431C4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000000"/>
        </w:rPr>
      </w:pPr>
    </w:p>
    <w:p w14:paraId="4A2E0DA5" w14:textId="09790E8F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b/>
          <w:bCs/>
          <w:color w:val="000000"/>
        </w:rPr>
        <w:t xml:space="preserve">Prezados (as), </w:t>
      </w:r>
      <w:r w:rsidRPr="00AF1CD9">
        <w:rPr>
          <w:rStyle w:val="eop"/>
          <w:color w:val="000000"/>
        </w:rPr>
        <w:t> </w:t>
      </w:r>
    </w:p>
    <w:p w14:paraId="63CE4775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 </w:t>
      </w:r>
      <w:r w:rsidRPr="00AF1CD9">
        <w:rPr>
          <w:rStyle w:val="eop"/>
          <w:color w:val="000000"/>
        </w:rPr>
        <w:t> </w:t>
      </w:r>
    </w:p>
    <w:p w14:paraId="7B984F82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Segue abaixo pedido de esclarecimentos referente ao processo licitatório em epígrafe. </w:t>
      </w:r>
      <w:r w:rsidRPr="00AF1CD9">
        <w:rPr>
          <w:rStyle w:val="eop"/>
          <w:color w:val="000000"/>
        </w:rPr>
        <w:t> </w:t>
      </w:r>
    </w:p>
    <w:p w14:paraId="3F9E1653" w14:textId="77777777" w:rsid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1D2F1FAC" w14:textId="2AD81B5A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1. Alusivo a planilha de custos: </w:t>
      </w:r>
      <w:r w:rsidRPr="00AF1CD9">
        <w:rPr>
          <w:rStyle w:val="eop"/>
          <w:color w:val="000000"/>
        </w:rPr>
        <w:t> </w:t>
      </w:r>
    </w:p>
    <w:p w14:paraId="1F63F546" w14:textId="77777777" w:rsid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3DEBD43" w14:textId="33ADF863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 xml:space="preserve">a) </w:t>
      </w:r>
      <w:r>
        <w:rPr>
          <w:rStyle w:val="normaltextrun"/>
          <w:color w:val="000000"/>
        </w:rPr>
        <w:t>S</w:t>
      </w:r>
      <w:r w:rsidRPr="00AF1CD9">
        <w:rPr>
          <w:rStyle w:val="normaltextrun"/>
          <w:color w:val="000000"/>
        </w:rPr>
        <w:t>erá solicitado apenas pelo licitante vencedor? Ou deverá ser apresentado por todos? </w:t>
      </w:r>
      <w:r w:rsidRPr="00AF1CD9">
        <w:rPr>
          <w:rStyle w:val="eop"/>
          <w:color w:val="000000"/>
        </w:rPr>
        <w:t> </w:t>
      </w:r>
    </w:p>
    <w:p w14:paraId="228826E4" w14:textId="77777777" w:rsid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30F7A87" w14:textId="5FFE661D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b) A licitante poderá utilizar seu padrão de planilha de custos? Ou deverá utilizar o padrão do contratante? Caso deva utilizar o padrão do contratante, poderiam nos encaminhar planilha em formato Excel? </w:t>
      </w:r>
      <w:r w:rsidRPr="00AF1CD9">
        <w:rPr>
          <w:rStyle w:val="eop"/>
          <w:color w:val="000000"/>
        </w:rPr>
        <w:t> </w:t>
      </w:r>
    </w:p>
    <w:p w14:paraId="6EEC7121" w14:textId="77777777" w:rsid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3DC2F97" w14:textId="5C48C64D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c) os itens uniformes e epis e transporte, o licitante poderá apenas declarar em sua planilha que irá utilizar os de sua propriedade, isentando a Contratante de tal custo?</w:t>
      </w:r>
      <w:r w:rsidRPr="00AF1CD9">
        <w:rPr>
          <w:rStyle w:val="eop"/>
          <w:color w:val="000000"/>
        </w:rPr>
        <w:t> </w:t>
      </w:r>
    </w:p>
    <w:p w14:paraId="0EF03F7D" w14:textId="77777777" w:rsid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11A5D38" w14:textId="2820EEC8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d) os itens variáveis, tais como, licença maternidade/paternidade, faltas legais, aviso prévio, etc., poderá ser aplicado o percentual de provisão de acordo com a experiência/estratégia/peculiaridade da empresa? ou a administração tem algum percentual mínimo para aferir como exequível a planilha de custos?  </w:t>
      </w:r>
      <w:r w:rsidRPr="00AF1CD9">
        <w:rPr>
          <w:rStyle w:val="eop"/>
          <w:color w:val="000000"/>
        </w:rPr>
        <w:t> </w:t>
      </w:r>
    </w:p>
    <w:p w14:paraId="38D0519F" w14:textId="77777777" w:rsid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B770201" w14:textId="31C0497F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e) qual salário base e benefícios deverão ser utilizados? Qual sindicato deverá ser utilizado? </w:t>
      </w:r>
      <w:r w:rsidRPr="00AF1CD9">
        <w:rPr>
          <w:rStyle w:val="eop"/>
          <w:color w:val="000000"/>
        </w:rPr>
        <w:t> </w:t>
      </w:r>
    </w:p>
    <w:p w14:paraId="7F94B4B1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i/>
          <w:iCs/>
          <w:color w:val="000000"/>
        </w:rPr>
        <w:t>Segundo o acórdão nº 2.601/20 do Plenário do TCU, é imprópria a “exigência de que as propostas indiquem os sindicatos, acordos coletivos, convenções coletivas ou sentenças normativas que regem as categorias profissionais que executarão o serviço, em vez de considerar o enquadramento pela atividade econômica preponderante do empregador”</w:t>
      </w:r>
      <w:r w:rsidRPr="00AF1CD9">
        <w:rPr>
          <w:rStyle w:val="normaltextrun"/>
          <w:color w:val="000000"/>
        </w:rPr>
        <w:t> </w:t>
      </w:r>
      <w:r w:rsidRPr="00AF1CD9">
        <w:rPr>
          <w:rStyle w:val="eop"/>
          <w:color w:val="000000"/>
        </w:rPr>
        <w:t> </w:t>
      </w:r>
    </w:p>
    <w:p w14:paraId="06E4E809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 </w:t>
      </w:r>
      <w:r w:rsidRPr="00AF1CD9">
        <w:rPr>
          <w:rStyle w:val="eop"/>
          <w:color w:val="000000"/>
        </w:rPr>
        <w:t> </w:t>
      </w:r>
    </w:p>
    <w:p w14:paraId="16A64CF5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 xml:space="preserve">2. Os documentos de credenciamento, habilitação e proposta poderão ser assinados de forma digital conforme determina a Lei </w:t>
      </w:r>
      <w:hyperlink r:id="rId5" w:tgtFrame="_blank" w:history="1">
        <w:r w:rsidRPr="00AF1CD9">
          <w:rPr>
            <w:rStyle w:val="normaltextrun"/>
            <w:color w:val="0563C1"/>
            <w:u w:val="single"/>
          </w:rPr>
          <w:t>2200-2 (planalto.gov.br)</w:t>
        </w:r>
      </w:hyperlink>
      <w:r w:rsidRPr="00AF1CD9">
        <w:rPr>
          <w:rStyle w:val="normaltextrun"/>
          <w:color w:val="000000"/>
        </w:rPr>
        <w:t xml:space="preserve"> ? </w:t>
      </w:r>
      <w:r w:rsidRPr="00AF1CD9">
        <w:rPr>
          <w:rStyle w:val="eop"/>
          <w:color w:val="000000"/>
        </w:rPr>
        <w:t> </w:t>
      </w:r>
    </w:p>
    <w:p w14:paraId="04E30283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 </w:t>
      </w:r>
      <w:r w:rsidRPr="00AF1CD9">
        <w:rPr>
          <w:rStyle w:val="eop"/>
          <w:color w:val="000000"/>
        </w:rPr>
        <w:t> </w:t>
      </w:r>
    </w:p>
    <w:p w14:paraId="13E41536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3. Quais materiais deverão ser fornecidos? </w:t>
      </w:r>
      <w:r w:rsidRPr="00AF1CD9">
        <w:rPr>
          <w:rStyle w:val="eop"/>
          <w:color w:val="000000"/>
        </w:rPr>
        <w:t> </w:t>
      </w:r>
    </w:p>
    <w:p w14:paraId="41D5CCCD" w14:textId="77777777" w:rsid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00E863F" w14:textId="4983014D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3.1 Quais insumos deverão ser fornecidos? </w:t>
      </w:r>
      <w:r w:rsidRPr="00AF1CD9">
        <w:rPr>
          <w:rStyle w:val="eop"/>
          <w:color w:val="000000"/>
        </w:rPr>
        <w:t> </w:t>
      </w:r>
    </w:p>
    <w:p w14:paraId="2D34AEB2" w14:textId="77777777" w:rsid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840D942" w14:textId="421EA88B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3.2 Quais equipamentos deverão ser fornecidos? </w:t>
      </w:r>
      <w:r w:rsidRPr="00AF1CD9">
        <w:rPr>
          <w:rStyle w:val="eop"/>
          <w:color w:val="000000"/>
        </w:rPr>
        <w:t> </w:t>
      </w:r>
    </w:p>
    <w:p w14:paraId="06F1038E" w14:textId="77777777" w:rsid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2ADB7F90" w14:textId="591EA01B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3.3 Quais uniformes e EPIs deverão ser fornecidos? </w:t>
      </w:r>
      <w:r w:rsidRPr="00AF1CD9">
        <w:rPr>
          <w:rStyle w:val="eop"/>
          <w:color w:val="000000"/>
        </w:rPr>
        <w:t> </w:t>
      </w:r>
    </w:p>
    <w:p w14:paraId="41B96ED6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 </w:t>
      </w:r>
      <w:r w:rsidRPr="00AF1CD9">
        <w:rPr>
          <w:rStyle w:val="eop"/>
          <w:color w:val="000000"/>
        </w:rPr>
        <w:t> </w:t>
      </w:r>
    </w:p>
    <w:p w14:paraId="01DDD213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4. O objeto já vem sendo executado por alguma empresa? Qual empresa? Poderá ser aproveitado a mesma mão de obra? </w:t>
      </w:r>
      <w:r w:rsidRPr="00AF1CD9">
        <w:rPr>
          <w:rStyle w:val="eop"/>
          <w:color w:val="000000"/>
        </w:rPr>
        <w:t> </w:t>
      </w:r>
    </w:p>
    <w:p w14:paraId="35D0DD92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 </w:t>
      </w:r>
      <w:r w:rsidRPr="00AF1CD9">
        <w:rPr>
          <w:rStyle w:val="eop"/>
          <w:color w:val="000000"/>
        </w:rPr>
        <w:t> </w:t>
      </w:r>
    </w:p>
    <w:p w14:paraId="28D10C80" w14:textId="495C42D4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 xml:space="preserve">5. </w:t>
      </w:r>
      <w:r>
        <w:rPr>
          <w:rStyle w:val="normaltextrun"/>
          <w:color w:val="000000"/>
        </w:rPr>
        <w:t>Q</w:t>
      </w:r>
      <w:r w:rsidRPr="00AF1CD9">
        <w:rPr>
          <w:rStyle w:val="normaltextrun"/>
          <w:color w:val="000000"/>
        </w:rPr>
        <w:t>ual alíquota de ISS para o objeto? </w:t>
      </w:r>
      <w:r w:rsidRPr="00AF1CD9">
        <w:rPr>
          <w:rStyle w:val="eop"/>
          <w:color w:val="000000"/>
        </w:rPr>
        <w:t> </w:t>
      </w:r>
    </w:p>
    <w:p w14:paraId="76D9488A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lastRenderedPageBreak/>
        <w:t> </w:t>
      </w:r>
      <w:r w:rsidRPr="00AF1CD9">
        <w:rPr>
          <w:rStyle w:val="eop"/>
          <w:color w:val="000000"/>
        </w:rPr>
        <w:t> </w:t>
      </w:r>
    </w:p>
    <w:p w14:paraId="08C0BF43" w14:textId="0F906942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 xml:space="preserve">6. </w:t>
      </w:r>
      <w:r>
        <w:rPr>
          <w:rStyle w:val="normaltextrun"/>
          <w:color w:val="000000"/>
        </w:rPr>
        <w:t>Q</w:t>
      </w:r>
      <w:r w:rsidRPr="00AF1CD9">
        <w:rPr>
          <w:rStyle w:val="normaltextrun"/>
          <w:color w:val="000000"/>
        </w:rPr>
        <w:t>ual tarifa transporte público do município? </w:t>
      </w:r>
      <w:r w:rsidRPr="00AF1CD9">
        <w:rPr>
          <w:rStyle w:val="eop"/>
          <w:color w:val="000000"/>
        </w:rPr>
        <w:t> </w:t>
      </w:r>
    </w:p>
    <w:p w14:paraId="65761AD2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 </w:t>
      </w:r>
      <w:r w:rsidRPr="00AF1CD9">
        <w:rPr>
          <w:rStyle w:val="eop"/>
          <w:color w:val="000000"/>
        </w:rPr>
        <w:t> </w:t>
      </w:r>
    </w:p>
    <w:p w14:paraId="7EEFCDF1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7. Para atendimento do edital, atestado de execução de serviço de característica semelhante ao objeto, entende-se como comprovação de habilidade da licitante em gestão de mão de obra com fulcro no ACÓRDÃO 553/2016 do PLENÁRIO, correto? Abaixo acórdão. </w:t>
      </w:r>
      <w:r w:rsidRPr="00AF1CD9">
        <w:rPr>
          <w:rStyle w:val="eop"/>
          <w:color w:val="000000"/>
        </w:rPr>
        <w:t> </w:t>
      </w:r>
    </w:p>
    <w:p w14:paraId="79FABBEE" w14:textId="77777777" w:rsid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50BC86B8" w14:textId="3222BEB4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i/>
          <w:iCs/>
          <w:color w:val="000000"/>
        </w:rPr>
        <w:t xml:space="preserve">“1.7.1. </w:t>
      </w:r>
      <w:r w:rsidRPr="00AF1CD9">
        <w:rPr>
          <w:rStyle w:val="normaltextrun"/>
          <w:b/>
          <w:bCs/>
          <w:i/>
          <w:iCs/>
          <w:color w:val="000000"/>
        </w:rPr>
        <w:t>nos certames para contratar serviços terceirizados, em regra, os atestados de capacidade técnica devem comprovar a habilidade da licitante em gestão de mão de obra, e não a aptidão relativa à atividade a ser contratada</w:t>
      </w:r>
      <w:r w:rsidRPr="00AF1CD9">
        <w:rPr>
          <w:rStyle w:val="normaltextrun"/>
          <w:i/>
          <w:iCs/>
          <w:color w:val="000000"/>
        </w:rPr>
        <w:t>”</w:t>
      </w:r>
      <w:r w:rsidRPr="00AF1CD9">
        <w:rPr>
          <w:rStyle w:val="normaltextrun"/>
          <w:color w:val="000000"/>
        </w:rPr>
        <w:t> </w:t>
      </w:r>
      <w:r w:rsidRPr="00AF1CD9">
        <w:rPr>
          <w:rStyle w:val="eop"/>
          <w:color w:val="000000"/>
        </w:rPr>
        <w:t> </w:t>
      </w:r>
    </w:p>
    <w:p w14:paraId="6B891789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i/>
          <w:iCs/>
          <w:color w:val="000000"/>
        </w:rPr>
        <w:t>Conforme Súmula n°30 – TCE-SP, em procedimento licitatório, para aferição da capacitação técnica poderão ser exigidos atestados de execução de obras e/ou serviços de forma genérica, vedado o estabelecimento de apresentação de prova de experiência anterior em atividade específica, como realização de rodovias, edificação de presídios, de escolas, de hospitais, e outros itens”</w:t>
      </w:r>
      <w:r w:rsidRPr="00AF1CD9">
        <w:rPr>
          <w:rStyle w:val="normaltextrun"/>
          <w:color w:val="000000"/>
        </w:rPr>
        <w:t> </w:t>
      </w:r>
      <w:r w:rsidRPr="00AF1CD9">
        <w:rPr>
          <w:rStyle w:val="eop"/>
          <w:color w:val="000000"/>
        </w:rPr>
        <w:t> </w:t>
      </w:r>
    </w:p>
    <w:p w14:paraId="0558C2AF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 </w:t>
      </w:r>
      <w:r w:rsidRPr="00AF1CD9">
        <w:rPr>
          <w:rStyle w:val="eop"/>
          <w:color w:val="000000"/>
        </w:rPr>
        <w:t> </w:t>
      </w:r>
    </w:p>
    <w:p w14:paraId="393153DE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eop"/>
          <w:color w:val="000000"/>
        </w:rPr>
        <w:t> </w:t>
      </w:r>
    </w:p>
    <w:p w14:paraId="346B5081" w14:textId="5EAB4C5E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8.</w:t>
      </w:r>
      <w:r>
        <w:rPr>
          <w:rStyle w:val="normaltextrun"/>
          <w:color w:val="000000"/>
        </w:rPr>
        <w:t>D</w:t>
      </w:r>
      <w:r w:rsidRPr="00AF1CD9">
        <w:rPr>
          <w:rStyle w:val="normaltextrun"/>
          <w:color w:val="000000"/>
        </w:rPr>
        <w:t>everá</w:t>
      </w:r>
      <w:r>
        <w:rPr>
          <w:rStyle w:val="normaltextrun"/>
          <w:color w:val="000000"/>
        </w:rPr>
        <w:t xml:space="preserve"> </w:t>
      </w:r>
      <w:r w:rsidRPr="00AF1CD9">
        <w:rPr>
          <w:rStyle w:val="normaltextrun"/>
          <w:color w:val="000000"/>
        </w:rPr>
        <w:t>ser provisionado insalubridade?</w:t>
      </w:r>
      <w:r>
        <w:rPr>
          <w:rStyle w:val="normaltextrun"/>
          <w:color w:val="000000"/>
        </w:rPr>
        <w:t xml:space="preserve"> </w:t>
      </w:r>
      <w:r w:rsidRPr="00AF1CD9">
        <w:rPr>
          <w:rStyle w:val="normaltextrun"/>
          <w:color w:val="000000"/>
        </w:rPr>
        <w:t>Qual grau? </w:t>
      </w:r>
      <w:r w:rsidRPr="00AF1CD9">
        <w:rPr>
          <w:rStyle w:val="normaltextrun"/>
        </w:rPr>
        <w:t xml:space="preserve"> </w:t>
      </w:r>
      <w:r w:rsidRPr="00AF1CD9">
        <w:rPr>
          <w:rStyle w:val="scxw149494645"/>
        </w:rPr>
        <w:t> </w:t>
      </w:r>
      <w:r w:rsidRPr="00AF1CD9">
        <w:br/>
      </w:r>
      <w:r w:rsidRPr="00AF1CD9">
        <w:rPr>
          <w:rStyle w:val="eop"/>
        </w:rPr>
        <w:t> </w:t>
      </w:r>
    </w:p>
    <w:p w14:paraId="4C0D32F2" w14:textId="691BF852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9. Considerando que os dias úteis do mês podem varias de 18 a 22 dias, conforme feriados, pontos facultativos e folgas, a empresa poderá utilizar média de 20 dias úteis pra calcular provisão de alimentação e transporte? </w:t>
      </w:r>
      <w:r w:rsidRPr="00AF1CD9">
        <w:rPr>
          <w:rStyle w:val="eop"/>
          <w:color w:val="000000"/>
        </w:rPr>
        <w:t> </w:t>
      </w:r>
    </w:p>
    <w:p w14:paraId="3D34101A" w14:textId="77777777" w:rsid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1684CD9" w14:textId="1AA2F00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 xml:space="preserve">10. </w:t>
      </w:r>
      <w:r>
        <w:rPr>
          <w:rStyle w:val="normaltextrun"/>
          <w:color w:val="000000"/>
        </w:rPr>
        <w:t>L</w:t>
      </w:r>
      <w:r w:rsidRPr="00AF1CD9">
        <w:rPr>
          <w:rStyle w:val="normaltextrun"/>
          <w:color w:val="000000"/>
        </w:rPr>
        <w:t>ance será por valor unitário? Mensal? Ou anual? </w:t>
      </w:r>
      <w:r w:rsidRPr="00AF1CD9">
        <w:rPr>
          <w:rStyle w:val="eop"/>
          <w:color w:val="000000"/>
        </w:rPr>
        <w:t> </w:t>
      </w:r>
    </w:p>
    <w:p w14:paraId="0958FFFF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 </w:t>
      </w:r>
      <w:r w:rsidRPr="00AF1CD9">
        <w:rPr>
          <w:rStyle w:val="eop"/>
          <w:color w:val="000000"/>
        </w:rPr>
        <w:t> </w:t>
      </w:r>
    </w:p>
    <w:p w14:paraId="366180FA" w14:textId="3F03DD7B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 xml:space="preserve">11. </w:t>
      </w:r>
      <w:r>
        <w:rPr>
          <w:rStyle w:val="normaltextrun"/>
          <w:color w:val="000000"/>
        </w:rPr>
        <w:t>L</w:t>
      </w:r>
      <w:r w:rsidRPr="00AF1CD9">
        <w:rPr>
          <w:rStyle w:val="normaltextrun"/>
          <w:color w:val="000000"/>
        </w:rPr>
        <w:t>ance será por item ou para todos os itens? </w:t>
      </w:r>
      <w:r w:rsidRPr="00AF1CD9">
        <w:rPr>
          <w:rStyle w:val="eop"/>
          <w:color w:val="000000"/>
        </w:rPr>
        <w:t> </w:t>
      </w:r>
    </w:p>
    <w:p w14:paraId="559DB828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 </w:t>
      </w:r>
      <w:r w:rsidRPr="00AF1CD9">
        <w:rPr>
          <w:rStyle w:val="eop"/>
          <w:color w:val="000000"/>
        </w:rPr>
        <w:t> </w:t>
      </w:r>
    </w:p>
    <w:p w14:paraId="1EAEBF5C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12. Qual quantidade de mão de obra por cargo? </w:t>
      </w:r>
      <w:r w:rsidRPr="00AF1CD9">
        <w:rPr>
          <w:rStyle w:val="eop"/>
          <w:color w:val="000000"/>
        </w:rPr>
        <w:t> </w:t>
      </w:r>
    </w:p>
    <w:p w14:paraId="30EFE452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 </w:t>
      </w:r>
      <w:r w:rsidRPr="00AF1CD9">
        <w:rPr>
          <w:rStyle w:val="eop"/>
          <w:color w:val="000000"/>
        </w:rPr>
        <w:t> </w:t>
      </w:r>
    </w:p>
    <w:p w14:paraId="7E16E498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13. Qual horário de trabalho diário, semanal e mensal por cargo? </w:t>
      </w:r>
      <w:r w:rsidRPr="00AF1CD9">
        <w:rPr>
          <w:rStyle w:val="eop"/>
          <w:color w:val="000000"/>
        </w:rPr>
        <w:t> </w:t>
      </w:r>
    </w:p>
    <w:p w14:paraId="4F4C8E02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 </w:t>
      </w:r>
      <w:r w:rsidRPr="00AF1CD9">
        <w:rPr>
          <w:rStyle w:val="eop"/>
          <w:color w:val="000000"/>
        </w:rPr>
        <w:t> </w:t>
      </w:r>
    </w:p>
    <w:p w14:paraId="46F0C70E" w14:textId="4F6B69DB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 xml:space="preserve">14. </w:t>
      </w:r>
      <w:r>
        <w:rPr>
          <w:rStyle w:val="normaltextrun"/>
          <w:color w:val="000000"/>
        </w:rPr>
        <w:t>O</w:t>
      </w:r>
      <w:r w:rsidRPr="00AF1CD9">
        <w:rPr>
          <w:rStyle w:val="normaltextrun"/>
          <w:color w:val="000000"/>
        </w:rPr>
        <w:t xml:space="preserve"> intervalo para almoço deverá ser indenizado ou será usufruído? </w:t>
      </w:r>
      <w:r w:rsidRPr="00AF1CD9">
        <w:rPr>
          <w:rStyle w:val="eop"/>
          <w:color w:val="000000"/>
        </w:rPr>
        <w:t> </w:t>
      </w:r>
    </w:p>
    <w:p w14:paraId="1E11463F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eop"/>
          <w:color w:val="000000"/>
        </w:rPr>
        <w:t> </w:t>
      </w:r>
    </w:p>
    <w:p w14:paraId="17C0906B" w14:textId="3F183FF0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 xml:space="preserve">15. </w:t>
      </w:r>
      <w:r>
        <w:rPr>
          <w:rStyle w:val="normaltextrun"/>
          <w:color w:val="000000"/>
        </w:rPr>
        <w:t>Q</w:t>
      </w:r>
      <w:r w:rsidRPr="00AF1CD9">
        <w:rPr>
          <w:rStyle w:val="normaltextrun"/>
          <w:color w:val="000000"/>
        </w:rPr>
        <w:t>ual prazo para resposta diligências? Será desconsiderado horário de almoço? Será aceito dilação do prazo? Quantas vezes prazo poderá ser prorrogado?  </w:t>
      </w:r>
      <w:r w:rsidRPr="00AF1CD9">
        <w:rPr>
          <w:rStyle w:val="eop"/>
          <w:color w:val="000000"/>
        </w:rPr>
        <w:t> </w:t>
      </w:r>
    </w:p>
    <w:p w14:paraId="5AECCD0B" w14:textId="77777777" w:rsid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1710ED2" w14:textId="115A9402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 xml:space="preserve">16. Considerando que a terceirização de mão de obra caracteriza-se pela prática de atos comerciais e empresariais, os serviços de terceirização, objeto do procedimento licitatório em destaque, são incompatíveis com o universo de atuação das entidades sem finalidade lucrativa correto? Logo entidades sem fins lucrativos são vedados de participarem, correto? Esse é o entendimento dos tribunais, tais como </w:t>
      </w:r>
      <w:r w:rsidRPr="00AF1CD9">
        <w:rPr>
          <w:rStyle w:val="normaltextrun"/>
        </w:rPr>
        <w:t>TRF-2 - APL: 0063568932015402510.</w:t>
      </w:r>
      <w:r w:rsidRPr="00AF1CD9">
        <w:rPr>
          <w:rStyle w:val="eop"/>
        </w:rPr>
        <w:t> </w:t>
      </w:r>
    </w:p>
    <w:p w14:paraId="1CDF7228" w14:textId="77777777" w:rsidR="00010502" w:rsidRDefault="00010502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7653FA01" w14:textId="08AA2045" w:rsidR="00010502" w:rsidRDefault="00010502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1A4B363" w14:textId="77777777" w:rsidR="009443CD" w:rsidRDefault="009443CD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7967E30A" w14:textId="217DE8AD" w:rsidR="00010502" w:rsidRDefault="00AF1CD9" w:rsidP="00AF1C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AF1CD9">
        <w:rPr>
          <w:rStyle w:val="normaltextrun"/>
          <w:color w:val="000000"/>
        </w:rPr>
        <w:t>Cordialmente;</w:t>
      </w:r>
    </w:p>
    <w:p w14:paraId="0539582F" w14:textId="59AA6815" w:rsidR="00AF1CD9" w:rsidRPr="00010502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b/>
          <w:bCs/>
          <w:color w:val="000000"/>
        </w:rPr>
        <w:t>AGIL EIRELI</w:t>
      </w:r>
      <w:r w:rsidRPr="00AF1CD9">
        <w:rPr>
          <w:rStyle w:val="eop"/>
          <w:b/>
          <w:bCs/>
          <w:color w:val="000000"/>
        </w:rPr>
        <w:t> </w:t>
      </w:r>
    </w:p>
    <w:p w14:paraId="03F8B548" w14:textId="77777777" w:rsidR="00AF1CD9" w:rsidRPr="00AF1CD9" w:rsidRDefault="00AF1CD9" w:rsidP="00AF1CD9">
      <w:pPr>
        <w:pStyle w:val="paragraph"/>
        <w:spacing w:before="0" w:beforeAutospacing="0" w:after="0" w:afterAutospacing="0"/>
        <w:jc w:val="both"/>
        <w:textAlignment w:val="baseline"/>
      </w:pPr>
      <w:r w:rsidRPr="00AF1CD9">
        <w:rPr>
          <w:rStyle w:val="normaltextrun"/>
          <w:color w:val="000000"/>
        </w:rPr>
        <w:t>(47) 3268-0355</w:t>
      </w:r>
      <w:r w:rsidRPr="00AF1CD9">
        <w:rPr>
          <w:rStyle w:val="eop"/>
          <w:color w:val="000000"/>
        </w:rPr>
        <w:t> </w:t>
      </w:r>
    </w:p>
    <w:sectPr w:rsidR="00AF1CD9" w:rsidRPr="00AF1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D9"/>
    <w:rsid w:val="00010502"/>
    <w:rsid w:val="000C4A3A"/>
    <w:rsid w:val="000D0423"/>
    <w:rsid w:val="001123D3"/>
    <w:rsid w:val="001227C7"/>
    <w:rsid w:val="00182BB3"/>
    <w:rsid w:val="001A7C06"/>
    <w:rsid w:val="002360BD"/>
    <w:rsid w:val="00277A9E"/>
    <w:rsid w:val="002879DC"/>
    <w:rsid w:val="002D7651"/>
    <w:rsid w:val="003244B7"/>
    <w:rsid w:val="00337F00"/>
    <w:rsid w:val="003F7578"/>
    <w:rsid w:val="00410F7F"/>
    <w:rsid w:val="004275AE"/>
    <w:rsid w:val="00495637"/>
    <w:rsid w:val="004A4FB1"/>
    <w:rsid w:val="004B41F1"/>
    <w:rsid w:val="0054291B"/>
    <w:rsid w:val="005B14DE"/>
    <w:rsid w:val="005C2687"/>
    <w:rsid w:val="00623B53"/>
    <w:rsid w:val="00764C2C"/>
    <w:rsid w:val="00780DD7"/>
    <w:rsid w:val="0087044E"/>
    <w:rsid w:val="00903FA7"/>
    <w:rsid w:val="009443CD"/>
    <w:rsid w:val="009814F0"/>
    <w:rsid w:val="00A642BC"/>
    <w:rsid w:val="00A7761D"/>
    <w:rsid w:val="00AB47B0"/>
    <w:rsid w:val="00AF1CD9"/>
    <w:rsid w:val="00BA69B3"/>
    <w:rsid w:val="00BF60EE"/>
    <w:rsid w:val="00C463AA"/>
    <w:rsid w:val="00CD4257"/>
    <w:rsid w:val="00D11A16"/>
    <w:rsid w:val="00DC51AE"/>
    <w:rsid w:val="00E616D7"/>
    <w:rsid w:val="00F121F4"/>
    <w:rsid w:val="00F4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7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F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F1CD9"/>
  </w:style>
  <w:style w:type="character" w:customStyle="1" w:styleId="eop">
    <w:name w:val="eop"/>
    <w:basedOn w:val="Fontepargpadro"/>
    <w:rsid w:val="00AF1CD9"/>
  </w:style>
  <w:style w:type="character" w:customStyle="1" w:styleId="scxw149494645">
    <w:name w:val="scxw149494645"/>
    <w:basedOn w:val="Fontepargpadro"/>
    <w:rsid w:val="00AF1CD9"/>
  </w:style>
  <w:style w:type="character" w:customStyle="1" w:styleId="ui-provider">
    <w:name w:val="ui-provider"/>
    <w:basedOn w:val="Fontepargpadro"/>
    <w:rsid w:val="00F12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AF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F1CD9"/>
  </w:style>
  <w:style w:type="character" w:customStyle="1" w:styleId="eop">
    <w:name w:val="eop"/>
    <w:basedOn w:val="Fontepargpadro"/>
    <w:rsid w:val="00AF1CD9"/>
  </w:style>
  <w:style w:type="character" w:customStyle="1" w:styleId="scxw149494645">
    <w:name w:val="scxw149494645"/>
    <w:basedOn w:val="Fontepargpadro"/>
    <w:rsid w:val="00AF1CD9"/>
  </w:style>
  <w:style w:type="character" w:customStyle="1" w:styleId="ui-provider">
    <w:name w:val="ui-provider"/>
    <w:basedOn w:val="Fontepargpadro"/>
    <w:rsid w:val="00F12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mpv/antigas_2001/2200-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comercial27 AGIL LTDA</dc:creator>
  <cp:lastModifiedBy>Windows</cp:lastModifiedBy>
  <cp:revision>2</cp:revision>
  <dcterms:created xsi:type="dcterms:W3CDTF">2024-06-20T14:00:00Z</dcterms:created>
  <dcterms:modified xsi:type="dcterms:W3CDTF">2024-06-20T14:00:00Z</dcterms:modified>
</cp:coreProperties>
</file>